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1C27C8"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1411D3" w:rsidRDefault="008E78C4" w:rsidP="001411D3">
            <w:pPr>
              <w:rPr>
                <w:rFonts w:ascii="Arial" w:hAnsi="Arial" w:cs="Arial"/>
                <w:b/>
                <w:sz w:val="24"/>
                <w:lang w:val="en-GB"/>
              </w:rPr>
            </w:pPr>
            <w:r>
              <w:rPr>
                <w:rFonts w:ascii="Arial" w:hAnsi="Arial" w:cs="Arial"/>
                <w:b/>
                <w:sz w:val="24"/>
                <w:lang w:val="en-GB"/>
              </w:rPr>
              <w:t xml:space="preserve"> </w:t>
            </w:r>
            <w:r w:rsidR="007B0936">
              <w:rPr>
                <w:rFonts w:ascii="Arial" w:hAnsi="Arial" w:cs="Arial"/>
                <w:b/>
                <w:sz w:val="24"/>
                <w:lang w:val="en-GB"/>
              </w:rPr>
              <w:t>large</w:t>
            </w:r>
            <w:r w:rsidR="00A42BA9" w:rsidRPr="00A42BA9">
              <w:rPr>
                <w:rFonts w:ascii="Arial" w:hAnsi="Arial" w:cs="Arial"/>
                <w:b/>
                <w:sz w:val="24"/>
                <w:lang w:val="en-GB"/>
              </w:rPr>
              <w:t>-scale use of construction chemicals b</w:t>
            </w:r>
            <w:r w:rsidR="00A42BA9">
              <w:rPr>
                <w:rFonts w:ascii="Arial" w:hAnsi="Arial" w:cs="Arial"/>
                <w:b/>
                <w:sz w:val="24"/>
                <w:lang w:val="en-GB"/>
              </w:rPr>
              <w:t xml:space="preserve">y pouring application, </w:t>
            </w:r>
            <w:r w:rsidR="00510494">
              <w:rPr>
                <w:rFonts w:ascii="Arial" w:hAnsi="Arial" w:cs="Arial"/>
                <w:b/>
                <w:sz w:val="24"/>
                <w:lang w:val="en-GB"/>
              </w:rPr>
              <w:t>in</w:t>
            </w:r>
            <w:r w:rsidR="00A42BA9">
              <w:rPr>
                <w:rFonts w:ascii="Arial" w:hAnsi="Arial" w:cs="Arial"/>
                <w:b/>
                <w:sz w:val="24"/>
                <w:lang w:val="en-GB"/>
              </w:rPr>
              <w:t>door</w:t>
            </w:r>
          </w:p>
          <w:p w:rsidR="00B748D5" w:rsidRPr="00B748D5" w:rsidRDefault="001411D3" w:rsidP="001411D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13399C">
              <w:rPr>
                <w:rFonts w:ascii="Arial" w:hAnsi="Arial" w:cs="Arial"/>
                <w:b/>
                <w:sz w:val="24"/>
                <w:lang w:val="en-GB"/>
              </w:rPr>
              <w:t>I</w:t>
            </w:r>
          </w:p>
        </w:tc>
      </w:tr>
      <w:tr w:rsidR="00B748D5" w:rsidRPr="001C27C8"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7B0936">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7B0936">
              <w:rPr>
                <w:rFonts w:ascii="Arial" w:hAnsi="Arial" w:cs="Arial"/>
                <w:sz w:val="24"/>
                <w:lang w:val="en-GB"/>
              </w:rPr>
              <w:t>L</w:t>
            </w:r>
            <w:r w:rsidR="00A42BA9" w:rsidRPr="00A42BA9">
              <w:rPr>
                <w:rFonts w:ascii="Arial" w:hAnsi="Arial" w:cs="Arial"/>
                <w:sz w:val="24"/>
                <w:lang w:val="en-GB"/>
              </w:rPr>
              <w:t>-li-13-</w:t>
            </w:r>
            <w:r w:rsidR="00510494">
              <w:rPr>
                <w:rFonts w:ascii="Arial" w:hAnsi="Arial" w:cs="Arial"/>
                <w:sz w:val="24"/>
                <w:lang w:val="en-GB"/>
              </w:rPr>
              <w:t>i-</w:t>
            </w:r>
            <w:r w:rsidR="0013399C">
              <w:rPr>
                <w:rFonts w:ascii="Arial" w:hAnsi="Arial" w:cs="Arial"/>
                <w:sz w:val="24"/>
                <w:lang w:val="en-GB"/>
              </w:rPr>
              <w:t>I</w:t>
            </w:r>
            <w:r w:rsidR="00A42BA9" w:rsidRPr="00A42BA9">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510494" w:rsidP="000364F5">
      <w:pPr>
        <w:shd w:val="clear" w:color="auto" w:fill="FFFFFF" w:themeFill="background1"/>
        <w:spacing w:after="0" w:line="240" w:lineRule="auto"/>
        <w:jc w:val="both"/>
        <w:rPr>
          <w:rFonts w:ascii="Arial" w:hAnsi="Arial" w:cs="Arial"/>
          <w:lang w:val="en-GB"/>
        </w:rPr>
      </w:pPr>
      <w:r w:rsidRPr="00510494">
        <w:rPr>
          <w:rFonts w:ascii="Arial" w:hAnsi="Arial" w:cs="Arial"/>
          <w:lang w:val="en-GB"/>
        </w:rPr>
        <w:t>“EFCC_SUMI_PW_</w:t>
      </w:r>
      <w:r w:rsidR="00D73C91">
        <w:rPr>
          <w:rFonts w:ascii="Arial" w:hAnsi="Arial" w:cs="Arial"/>
          <w:lang w:val="en-GB"/>
        </w:rPr>
        <w:t>L</w:t>
      </w:r>
      <w:r w:rsidRPr="00510494">
        <w:rPr>
          <w:rFonts w:ascii="Arial" w:hAnsi="Arial" w:cs="Arial"/>
          <w:lang w:val="en-GB"/>
        </w:rPr>
        <w:t>-li-13-i-I_v</w:t>
      </w:r>
      <w:r>
        <w:rPr>
          <w:rFonts w:ascii="Arial" w:hAnsi="Arial" w:cs="Arial"/>
          <w:lang w:val="en-GB"/>
        </w:rPr>
        <w:t>2</w:t>
      </w:r>
      <w:r w:rsidRPr="00510494">
        <w:rPr>
          <w:rFonts w:ascii="Arial" w:hAnsi="Arial" w:cs="Arial"/>
          <w:lang w:val="en-GB"/>
        </w:rPr>
        <w:t>” is related to the “EFCC_SWED_PW_</w:t>
      </w:r>
      <w:r w:rsidR="00D73C91">
        <w:rPr>
          <w:rFonts w:ascii="Arial" w:hAnsi="Arial" w:cs="Arial"/>
          <w:lang w:val="en-GB"/>
        </w:rPr>
        <w:t>L-li-13-i-</w:t>
      </w:r>
      <w:r w:rsidR="00CA1CF2">
        <w:rPr>
          <w:rFonts w:ascii="Arial" w:hAnsi="Arial" w:cs="Arial"/>
          <w:lang w:val="en-GB"/>
        </w:rPr>
        <w:t>I</w:t>
      </w:r>
      <w:r w:rsidRPr="00510494">
        <w:rPr>
          <w:rFonts w:ascii="Arial" w:hAnsi="Arial" w:cs="Arial"/>
          <w:lang w:val="en-GB"/>
        </w:rPr>
        <w:t>_v</w:t>
      </w:r>
      <w:r>
        <w:rPr>
          <w:rFonts w:ascii="Arial" w:hAnsi="Arial" w:cs="Arial"/>
          <w:lang w:val="en-GB"/>
        </w:rPr>
        <w:t>2</w:t>
      </w:r>
      <w:r w:rsidRPr="005104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1C27C8" w:rsidP="00514CE9">
      <w:pPr>
        <w:shd w:val="clear" w:color="auto" w:fill="FFFFFF" w:themeFill="background1"/>
        <w:spacing w:after="0" w:line="240" w:lineRule="auto"/>
        <w:jc w:val="both"/>
        <w:rPr>
          <w:rFonts w:ascii="Arial" w:hAnsi="Arial" w:cs="Arial"/>
          <w:lang w:val="en-GB"/>
        </w:rPr>
      </w:pPr>
      <w:r w:rsidRPr="001C27C8">
        <w:rPr>
          <w:rFonts w:ascii="Arial" w:hAnsi="Arial" w:cs="Arial"/>
          <w:lang w:val="en-GB"/>
        </w:rPr>
        <w:t xml:space="preserve">The mixed material is poured onto / into the prepared substrate. A vibrator is used when </w:t>
      </w:r>
      <w:proofErr w:type="spellStart"/>
      <w:r w:rsidRPr="001C27C8">
        <w:rPr>
          <w:rFonts w:ascii="Arial" w:hAnsi="Arial" w:cs="Arial"/>
          <w:lang w:val="en-GB"/>
        </w:rPr>
        <w:t>underpouring</w:t>
      </w:r>
      <w:proofErr w:type="spellEnd"/>
      <w:r w:rsidRPr="001C27C8">
        <w:rPr>
          <w:rFonts w:ascii="Arial" w:hAnsi="Arial" w:cs="Arial"/>
          <w:lang w:val="en-GB"/>
        </w:rPr>
        <w:t xml:space="preserve"> large base plates. In case of small areas, rotating chains or wire loops help to make </w:t>
      </w:r>
      <w:r>
        <w:rPr>
          <w:rFonts w:ascii="Arial" w:hAnsi="Arial" w:cs="Arial"/>
          <w:lang w:val="en-GB"/>
        </w:rPr>
        <w:t xml:space="preserve">the material flow more smoothly, </w:t>
      </w:r>
      <w:r w:rsidR="00D73C91">
        <w:rPr>
          <w:rFonts w:ascii="Arial" w:hAnsi="Arial" w:cs="Arial"/>
          <w:lang w:val="en-GB"/>
        </w:rPr>
        <w:t>large</w:t>
      </w:r>
      <w:r w:rsidR="00234018">
        <w:rPr>
          <w:rFonts w:ascii="Arial" w:hAnsi="Arial" w:cs="Arial"/>
          <w:lang w:val="en-GB"/>
        </w:rPr>
        <w:t xml:space="preserve">-scale uses, </w:t>
      </w:r>
      <w:r w:rsidR="00440776">
        <w:rPr>
          <w:rFonts w:ascii="Arial" w:hAnsi="Arial" w:cs="Arial"/>
          <w:lang w:val="en-GB"/>
        </w:rPr>
        <w:t>in</w:t>
      </w:r>
      <w:r w:rsidR="00234018" w:rsidRPr="00234018">
        <w:rPr>
          <w:rFonts w:ascii="Arial" w:hAnsi="Arial" w:cs="Arial"/>
          <w:lang w:val="en-GB"/>
        </w:rPr>
        <w:t>doors.</w:t>
      </w:r>
    </w:p>
    <w:p w:rsidR="00A42BA9" w:rsidRPr="0025029F" w:rsidRDefault="00A42BA9"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D8380E" w:rsidTr="00D73C91">
        <w:tc>
          <w:tcPr>
            <w:tcW w:w="2977" w:type="dxa"/>
            <w:tcBorders>
              <w:top w:val="single" w:sz="1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12" w:space="0" w:color="auto"/>
              <w:left w:val="single" w:sz="2" w:space="0" w:color="auto"/>
              <w:bottom w:val="single" w:sz="2" w:space="0" w:color="auto"/>
            </w:tcBorders>
            <w:vAlign w:val="center"/>
          </w:tcPr>
          <w:p w:rsidR="00D8380E" w:rsidRDefault="00D8380E" w:rsidP="00440776">
            <w:pPr>
              <w:rPr>
                <w:rFonts w:ascii="Arial" w:hAnsi="Arial" w:cs="Arial"/>
                <w:lang w:val="en-GB"/>
              </w:rPr>
            </w:pPr>
            <w:r>
              <w:rPr>
                <w:rFonts w:ascii="Arial" w:hAnsi="Arial" w:cs="Arial"/>
                <w:lang w:val="en-GB"/>
              </w:rPr>
              <w:t xml:space="preserve"> </w:t>
            </w:r>
            <w:r w:rsidR="00440776">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1C27C8" w:rsidTr="004C544D">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4C544D" w:rsidRPr="001C27C8" w:rsidTr="00234018">
        <w:tc>
          <w:tcPr>
            <w:tcW w:w="2977" w:type="dxa"/>
            <w:tcBorders>
              <w:top w:val="single" w:sz="2" w:space="0" w:color="auto"/>
              <w:bottom w:val="single" w:sz="12" w:space="0" w:color="auto"/>
              <w:right w:val="single" w:sz="2" w:space="0" w:color="auto"/>
            </w:tcBorders>
            <w:vAlign w:val="center"/>
          </w:tcPr>
          <w:p w:rsidR="004C544D" w:rsidRPr="00EC7A7F" w:rsidRDefault="004C544D" w:rsidP="004D3C8B">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4C544D" w:rsidRDefault="004C544D" w:rsidP="004D3C8B">
            <w:pPr>
              <w:rPr>
                <w:rFonts w:ascii="Arial" w:hAnsi="Arial" w:cs="Arial"/>
                <w:lang w:val="en-GB"/>
              </w:rPr>
            </w:pPr>
            <w:r>
              <w:rPr>
                <w:rFonts w:ascii="Arial" w:hAnsi="Arial" w:cs="Arial"/>
                <w:lang w:val="en-GB"/>
              </w:rPr>
              <w:t xml:space="preserve"> </w:t>
            </w:r>
            <w:r w:rsidRPr="00B75BCC">
              <w:rPr>
                <w:rFonts w:ascii="Arial" w:hAnsi="Arial" w:cs="Arial"/>
                <w:lang w:val="en-GB"/>
              </w:rPr>
              <w:t>Use application tools with a long handle.</w:t>
            </w:r>
          </w:p>
        </w:tc>
        <w:tc>
          <w:tcPr>
            <w:tcW w:w="5102" w:type="dxa"/>
          </w:tcPr>
          <w:p w:rsidR="004C544D" w:rsidRDefault="004C544D"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1C27C8"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1C27C8"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027C0" w:rsidRDefault="003027C0">
      <w:pPr>
        <w:rPr>
          <w:rFonts w:ascii="Arial" w:hAnsi="Arial" w:cs="Arial"/>
          <w:sz w:val="10"/>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1C27C8"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1C27C8"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53408A">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7B0936">
      <w:rPr>
        <w:rFonts w:ascii="Arial" w:hAnsi="Arial" w:cs="Arial"/>
        <w:sz w:val="18"/>
        <w:lang w:val="en-GB"/>
      </w:rPr>
      <w:t>L</w:t>
    </w:r>
    <w:r w:rsidR="0017411A">
      <w:rPr>
        <w:rFonts w:ascii="Arial" w:hAnsi="Arial" w:cs="Arial"/>
        <w:sz w:val="18"/>
        <w:lang w:val="en-GB"/>
      </w:rPr>
      <w:t>-li-13-</w:t>
    </w:r>
    <w:r w:rsidR="00510494">
      <w:rPr>
        <w:rFonts w:ascii="Arial" w:hAnsi="Arial" w:cs="Arial"/>
        <w:sz w:val="18"/>
        <w:lang w:val="en-GB"/>
      </w:rPr>
      <w:t>i</w:t>
    </w:r>
    <w:r w:rsidR="0017411A">
      <w:rPr>
        <w:rFonts w:ascii="Arial" w:hAnsi="Arial" w:cs="Arial"/>
        <w:sz w:val="18"/>
        <w:lang w:val="en-GB"/>
      </w:rPr>
      <w:t>-</w:t>
    </w:r>
    <w:r w:rsidR="0013399C">
      <w:rPr>
        <w:rFonts w:ascii="Arial" w:hAnsi="Arial" w:cs="Arial"/>
        <w:sz w:val="18"/>
        <w:lang w:val="en-GB"/>
      </w:rPr>
      <w:t>I</w:t>
    </w:r>
    <w:r w:rsidR="00A42BA9" w:rsidRPr="00A42BA9">
      <w:rPr>
        <w:rFonts w:ascii="Arial" w:hAnsi="Arial" w:cs="Arial"/>
        <w:sz w:val="18"/>
        <w:lang w:val="en-GB"/>
      </w:rPr>
      <w:t>_</w:t>
    </w:r>
    <w:r w:rsidRPr="001B58EA">
      <w:rPr>
        <w:rFonts w:ascii="Arial" w:hAnsi="Arial" w:cs="Arial"/>
        <w:sz w:val="18"/>
        <w:lang w:val="en-GB"/>
      </w:rPr>
      <w:t xml:space="preserve">v2         </w:t>
    </w:r>
    <w:r w:rsidR="00510494">
      <w:rPr>
        <w:rFonts w:ascii="Arial" w:hAnsi="Arial" w:cs="Arial"/>
        <w:sz w:val="18"/>
        <w:lang w:val="en-GB"/>
      </w:rPr>
      <w:t xml:space="preserve">  </w:t>
    </w:r>
    <w:r w:rsidRPr="001B58EA">
      <w:rPr>
        <w:rFonts w:ascii="Arial" w:hAnsi="Arial" w:cs="Arial"/>
        <w:sz w:val="18"/>
        <w:lang w:val="en-GB"/>
      </w:rPr>
      <w:t xml:space="preserve">  </w:t>
    </w:r>
    <w:r w:rsidR="007B0936">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007B0936">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007B0936">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99C"/>
    <w:rsid w:val="00133E0B"/>
    <w:rsid w:val="00134A0F"/>
    <w:rsid w:val="00135C48"/>
    <w:rsid w:val="00136EC1"/>
    <w:rsid w:val="001370E9"/>
    <w:rsid w:val="001378AA"/>
    <w:rsid w:val="001411D3"/>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11A"/>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27C8"/>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7C0"/>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77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44D"/>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0494"/>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08A"/>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093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2BA9"/>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3921"/>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4BE5"/>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1CF2"/>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3C91"/>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3BBD"/>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2018-11-02T10:01:00Z</dcterms:created>
  <dcterms:modified xsi:type="dcterms:W3CDTF">2018-11-02T12:27:00Z</dcterms:modified>
</cp:coreProperties>
</file>