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3845A0"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DB7B17" w:rsidRDefault="00DB7B17" w:rsidP="00DB7B17">
            <w:pPr>
              <w:rPr>
                <w:rFonts w:ascii="Arial" w:hAnsi="Arial" w:cs="Arial"/>
                <w:b/>
                <w:sz w:val="24"/>
                <w:lang w:val="en-GB"/>
              </w:rPr>
            </w:pPr>
            <w:r>
              <w:rPr>
                <w:rFonts w:ascii="Arial" w:hAnsi="Arial" w:cs="Arial"/>
                <w:b/>
                <w:sz w:val="24"/>
                <w:lang w:val="en-GB"/>
              </w:rPr>
              <w:t xml:space="preserve"> </w:t>
            </w:r>
            <w:r w:rsidR="00151175">
              <w:rPr>
                <w:rFonts w:ascii="Arial" w:hAnsi="Arial" w:cs="Arial"/>
                <w:b/>
                <w:sz w:val="24"/>
                <w:lang w:val="en-GB"/>
              </w:rPr>
              <w:t>large</w:t>
            </w:r>
            <w:r w:rsidR="009A63A3" w:rsidRPr="009A63A3">
              <w:rPr>
                <w:rFonts w:ascii="Arial" w:hAnsi="Arial" w:cs="Arial"/>
                <w:b/>
                <w:sz w:val="24"/>
                <w:lang w:val="en-GB"/>
              </w:rPr>
              <w:t>-scale use of construction chemicals by roller and brushing application,</w:t>
            </w:r>
          </w:p>
          <w:p w:rsidR="00B748D5" w:rsidRPr="00B748D5" w:rsidRDefault="00DB7B17" w:rsidP="00DB7B17">
            <w:pPr>
              <w:rPr>
                <w:rFonts w:ascii="Arial" w:hAnsi="Arial" w:cs="Arial"/>
                <w:lang w:val="en-GB"/>
              </w:rPr>
            </w:pPr>
            <w:r>
              <w:rPr>
                <w:rFonts w:ascii="Arial" w:hAnsi="Arial" w:cs="Arial"/>
                <w:b/>
                <w:sz w:val="24"/>
                <w:lang w:val="en-GB"/>
              </w:rPr>
              <w:t xml:space="preserve"> </w:t>
            </w:r>
            <w:r w:rsidR="009A63A3" w:rsidRPr="009A63A3">
              <w:rPr>
                <w:rFonts w:ascii="Arial" w:hAnsi="Arial" w:cs="Arial"/>
                <w:b/>
                <w:sz w:val="24"/>
                <w:lang w:val="en-GB"/>
              </w:rPr>
              <w:t>indoor</w:t>
            </w:r>
            <w:r w:rsidR="00234018">
              <w:rPr>
                <w:rFonts w:ascii="Arial" w:hAnsi="Arial" w:cs="Arial"/>
                <w:b/>
                <w:sz w:val="24"/>
                <w:lang w:val="en-GB"/>
              </w:rPr>
              <w:t xml:space="preserve">;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206A70">
              <w:rPr>
                <w:rFonts w:ascii="Arial" w:hAnsi="Arial" w:cs="Arial"/>
                <w:b/>
                <w:sz w:val="24"/>
                <w:lang w:val="en-GB"/>
              </w:rPr>
              <w:t>I</w:t>
            </w:r>
            <w:r w:rsidR="00E279C9">
              <w:rPr>
                <w:rFonts w:ascii="Arial" w:hAnsi="Arial" w:cs="Arial"/>
                <w:b/>
                <w:sz w:val="24"/>
                <w:lang w:val="en-GB"/>
              </w:rPr>
              <w:t>I</w:t>
            </w:r>
          </w:p>
        </w:tc>
      </w:tr>
      <w:tr w:rsidR="00B748D5" w:rsidRPr="003845A0"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151175">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151175">
              <w:rPr>
                <w:rFonts w:ascii="Arial" w:hAnsi="Arial" w:cs="Arial"/>
                <w:sz w:val="24"/>
                <w:lang w:val="en-GB"/>
              </w:rPr>
              <w:t>L</w:t>
            </w:r>
            <w:r w:rsidR="00EE7D5F">
              <w:rPr>
                <w:rFonts w:ascii="Arial" w:hAnsi="Arial" w:cs="Arial"/>
                <w:sz w:val="24"/>
                <w:lang w:val="en-GB"/>
              </w:rPr>
              <w:t>-li-10-</w:t>
            </w:r>
            <w:r w:rsidR="009A63A3">
              <w:rPr>
                <w:rFonts w:ascii="Arial" w:hAnsi="Arial" w:cs="Arial"/>
                <w:sz w:val="24"/>
                <w:lang w:val="en-GB"/>
              </w:rPr>
              <w:t>i</w:t>
            </w:r>
            <w:r w:rsidR="00EE7D5F">
              <w:rPr>
                <w:rFonts w:ascii="Arial" w:hAnsi="Arial" w:cs="Arial"/>
                <w:sz w:val="24"/>
                <w:lang w:val="en-GB"/>
              </w:rPr>
              <w:t>-</w:t>
            </w:r>
            <w:r w:rsidR="00AC79D8">
              <w:rPr>
                <w:rFonts w:ascii="Arial" w:hAnsi="Arial" w:cs="Arial"/>
                <w:sz w:val="24"/>
                <w:lang w:val="en-GB"/>
              </w:rPr>
              <w:t>I</w:t>
            </w:r>
            <w:r w:rsidR="00E279C9">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w:t>
      </w:r>
      <w:r w:rsidR="00151175">
        <w:rPr>
          <w:rFonts w:ascii="Arial" w:hAnsi="Arial" w:cs="Arial"/>
          <w:lang w:val="en-GB"/>
        </w:rPr>
        <w:t>L</w:t>
      </w:r>
      <w:r w:rsidR="00EE7D5F">
        <w:rPr>
          <w:rFonts w:ascii="Arial" w:hAnsi="Arial" w:cs="Arial"/>
          <w:lang w:val="en-GB"/>
        </w:rPr>
        <w:t>-li-10-</w:t>
      </w:r>
      <w:r w:rsidR="009A63A3">
        <w:rPr>
          <w:rFonts w:ascii="Arial" w:hAnsi="Arial" w:cs="Arial"/>
          <w:lang w:val="en-GB"/>
        </w:rPr>
        <w:t>i</w:t>
      </w:r>
      <w:r w:rsidR="00EE7D5F">
        <w:rPr>
          <w:rFonts w:ascii="Arial" w:hAnsi="Arial" w:cs="Arial"/>
          <w:lang w:val="en-GB"/>
        </w:rPr>
        <w:t>-</w:t>
      </w:r>
      <w:r w:rsidR="00E279C9">
        <w:rPr>
          <w:rFonts w:ascii="Arial" w:hAnsi="Arial" w:cs="Arial"/>
          <w:lang w:val="en-GB"/>
        </w:rPr>
        <w:t>II</w:t>
      </w:r>
      <w:r w:rsidRPr="00234018">
        <w:rPr>
          <w:rFonts w:ascii="Arial" w:hAnsi="Arial" w:cs="Arial"/>
          <w:lang w:val="en-GB"/>
        </w:rPr>
        <w:t>_v</w:t>
      </w:r>
      <w:r>
        <w:rPr>
          <w:rFonts w:ascii="Arial" w:hAnsi="Arial" w:cs="Arial"/>
          <w:lang w:val="en-GB"/>
        </w:rPr>
        <w:t>2</w:t>
      </w:r>
      <w:r w:rsidRPr="00234018">
        <w:rPr>
          <w:rFonts w:ascii="Arial" w:hAnsi="Arial" w:cs="Arial"/>
          <w:lang w:val="en-GB"/>
        </w:rPr>
        <w:t>” is related to the “EFCC_SWED_PW_</w:t>
      </w:r>
      <w:r w:rsidR="00151175">
        <w:rPr>
          <w:rFonts w:ascii="Arial" w:hAnsi="Arial" w:cs="Arial"/>
          <w:lang w:val="en-GB"/>
        </w:rPr>
        <w:t>L</w:t>
      </w:r>
      <w:r w:rsidR="009A63A3">
        <w:rPr>
          <w:rFonts w:ascii="Arial" w:hAnsi="Arial" w:cs="Arial"/>
          <w:lang w:val="en-GB"/>
        </w:rPr>
        <w:t>-li-10-i</w:t>
      </w:r>
      <w:r w:rsidRPr="00234018">
        <w:rPr>
          <w:rFonts w:ascii="Arial" w:hAnsi="Arial" w:cs="Arial"/>
          <w:lang w:val="en-GB"/>
        </w:rPr>
        <w:t>-</w:t>
      </w:r>
      <w:r w:rsidR="00E279C9">
        <w:rPr>
          <w:rFonts w:ascii="Arial" w:hAnsi="Arial" w:cs="Arial"/>
          <w:lang w:val="en-GB"/>
        </w:rPr>
        <w:t>I</w:t>
      </w:r>
      <w:r w:rsidRPr="00234018">
        <w:rPr>
          <w:rFonts w:ascii="Arial" w:hAnsi="Arial" w:cs="Arial"/>
          <w:lang w:val="en-GB"/>
        </w:rPr>
        <w:t>I_v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sidR="00151175">
        <w:rPr>
          <w:rFonts w:ascii="Arial" w:hAnsi="Arial" w:cs="Arial"/>
          <w:lang w:val="en-GB"/>
        </w:rPr>
        <w:t>large</w:t>
      </w:r>
      <w:r>
        <w:rPr>
          <w:rFonts w:ascii="Arial" w:hAnsi="Arial" w:cs="Arial"/>
          <w:lang w:val="en-GB"/>
        </w:rPr>
        <w:t xml:space="preserve">-scale uses, </w:t>
      </w:r>
      <w:r w:rsidR="009A63A3">
        <w:rPr>
          <w:rFonts w:ascii="Arial" w:hAnsi="Arial" w:cs="Arial"/>
          <w:lang w:val="en-GB"/>
        </w:rPr>
        <w:t>in</w:t>
      </w:r>
      <w:r w:rsidRPr="00234018">
        <w:rPr>
          <w:rFonts w:ascii="Arial" w:hAnsi="Arial" w:cs="Arial"/>
          <w:lang w:val="en-GB"/>
        </w:rPr>
        <w:t>doors.</w:t>
      </w:r>
    </w:p>
    <w:p w:rsidR="003845A0" w:rsidRPr="0025029F" w:rsidRDefault="003845A0"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8380E" w:rsidTr="00151175">
        <w:tc>
          <w:tcPr>
            <w:tcW w:w="2977"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12" w:space="0" w:color="auto"/>
              <w:left w:val="single" w:sz="2" w:space="0" w:color="auto"/>
              <w:bottom w:val="single" w:sz="2" w:space="0" w:color="auto"/>
            </w:tcBorders>
            <w:vAlign w:val="center"/>
          </w:tcPr>
          <w:p w:rsidR="00D8380E" w:rsidRDefault="00D8380E" w:rsidP="009A63A3">
            <w:pPr>
              <w:rPr>
                <w:rFonts w:ascii="Arial" w:hAnsi="Arial" w:cs="Arial"/>
                <w:lang w:val="en-GB"/>
              </w:rPr>
            </w:pPr>
            <w:r>
              <w:rPr>
                <w:rFonts w:ascii="Arial" w:hAnsi="Arial" w:cs="Arial"/>
                <w:lang w:val="en-GB"/>
              </w:rPr>
              <w:t xml:space="preserve"> </w:t>
            </w:r>
            <w:r w:rsidR="009A63A3">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E279C9" w:rsidRPr="003845A0" w:rsidTr="00B75BCC">
        <w:tc>
          <w:tcPr>
            <w:tcW w:w="2977" w:type="dxa"/>
            <w:tcBorders>
              <w:top w:val="single" w:sz="2" w:space="0" w:color="auto"/>
              <w:bottom w:val="single" w:sz="2" w:space="0" w:color="auto"/>
              <w:right w:val="single" w:sz="2" w:space="0" w:color="auto"/>
            </w:tcBorders>
            <w:vAlign w:val="center"/>
          </w:tcPr>
          <w:p w:rsidR="00E279C9" w:rsidRPr="00EC7A7F" w:rsidRDefault="00E279C9" w:rsidP="00EC7A7F">
            <w:pPr>
              <w:pStyle w:val="Listenabsatz"/>
              <w:spacing w:line="276" w:lineRule="auto"/>
              <w:ind w:left="0"/>
              <w:rPr>
                <w:rFonts w:ascii="Arial" w:hAnsi="Arial" w:cs="Arial"/>
                <w:b/>
              </w:rPr>
            </w:pPr>
            <w:r w:rsidRPr="00E279C9">
              <w:rPr>
                <w:rFonts w:ascii="Arial" w:hAnsi="Arial" w:cs="Arial"/>
                <w:b/>
              </w:rPr>
              <w:t>Air exchange rate</w:t>
            </w:r>
          </w:p>
        </w:tc>
        <w:tc>
          <w:tcPr>
            <w:tcW w:w="7227" w:type="dxa"/>
            <w:tcBorders>
              <w:top w:val="single" w:sz="2" w:space="0" w:color="auto"/>
              <w:left w:val="single" w:sz="2" w:space="0" w:color="auto"/>
              <w:bottom w:val="single" w:sz="2" w:space="0" w:color="auto"/>
            </w:tcBorders>
            <w:vAlign w:val="center"/>
          </w:tcPr>
          <w:p w:rsidR="00E279C9" w:rsidRDefault="00E279C9" w:rsidP="00EC7A7F">
            <w:pPr>
              <w:rPr>
                <w:rFonts w:ascii="Arial" w:hAnsi="Arial" w:cs="Arial"/>
                <w:lang w:val="en-GB"/>
              </w:rPr>
            </w:pPr>
            <w:r>
              <w:rPr>
                <w:rFonts w:ascii="Arial" w:hAnsi="Arial" w:cs="Arial"/>
                <w:lang w:val="en-GB"/>
              </w:rPr>
              <w:t xml:space="preserve"> </w:t>
            </w:r>
            <w:r w:rsidRPr="00E279C9">
              <w:rPr>
                <w:rFonts w:ascii="Arial" w:hAnsi="Arial" w:cs="Arial"/>
                <w:lang w:val="en-GB"/>
              </w:rPr>
              <w:t>good ventilation, open windows and doors</w:t>
            </w:r>
          </w:p>
        </w:tc>
        <w:tc>
          <w:tcPr>
            <w:tcW w:w="5102" w:type="dxa"/>
          </w:tcPr>
          <w:p w:rsidR="00E279C9" w:rsidRDefault="00E279C9" w:rsidP="00EB5A79">
            <w:pPr>
              <w:rPr>
                <w:rFonts w:ascii="Arial" w:hAnsi="Arial" w:cs="Arial"/>
                <w:lang w:val="en-GB"/>
              </w:rPr>
            </w:pPr>
          </w:p>
        </w:tc>
      </w:tr>
      <w:tr w:rsidR="00D8380E" w:rsidRPr="003845A0"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3845A0"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Pr="00B75BCC">
              <w:rPr>
                <w:rFonts w:ascii="Arial" w:hAnsi="Arial" w:cs="Arial"/>
                <w:lang w:val="en-GB"/>
              </w:rPr>
              <w:t>Use appli</w:t>
            </w:r>
            <w:r w:rsidR="00E05810">
              <w:rPr>
                <w:rFonts w:ascii="Arial" w:hAnsi="Arial" w:cs="Arial"/>
                <w:lang w:val="en-GB"/>
              </w:rPr>
              <w:t>cation tools with a long handle</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3845A0"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3845A0"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3845A0"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3845A0"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8153B3">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151175">
      <w:rPr>
        <w:rFonts w:ascii="Arial" w:hAnsi="Arial" w:cs="Arial"/>
        <w:sz w:val="18"/>
        <w:lang w:val="en-GB"/>
      </w:rPr>
      <w:t>L</w:t>
    </w:r>
    <w:r w:rsidR="009A63A3">
      <w:rPr>
        <w:rFonts w:ascii="Arial" w:hAnsi="Arial" w:cs="Arial"/>
        <w:sz w:val="18"/>
        <w:lang w:val="en-GB"/>
      </w:rPr>
      <w:t>-li-10-i</w:t>
    </w:r>
    <w:r w:rsidR="00234018" w:rsidRPr="00234018">
      <w:rPr>
        <w:rFonts w:ascii="Arial" w:hAnsi="Arial" w:cs="Arial"/>
        <w:sz w:val="18"/>
        <w:lang w:val="en-GB"/>
      </w:rPr>
      <w:t>-</w:t>
    </w:r>
    <w:r w:rsidR="00E279C9">
      <w:rPr>
        <w:rFonts w:ascii="Arial" w:hAnsi="Arial" w:cs="Arial"/>
        <w:sz w:val="18"/>
        <w:lang w:val="en-GB"/>
      </w:rPr>
      <w:t>I</w:t>
    </w:r>
    <w:r w:rsidR="00234018" w:rsidRPr="00234018">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151175">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151175">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175"/>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5A0"/>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53B3"/>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472B0"/>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B7B17"/>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279C9"/>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57698"/>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2018-11-01T15:29:00Z</dcterms:created>
  <dcterms:modified xsi:type="dcterms:W3CDTF">2018-11-02T12:25:00Z</dcterms:modified>
</cp:coreProperties>
</file>